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A342" w14:textId="1C51D810" w:rsidR="00144AEB" w:rsidRPr="005E6E1A" w:rsidRDefault="00144AEB" w:rsidP="00144AEB">
      <w:pPr>
        <w:spacing w:before="100" w:beforeAutospacing="1" w:after="100" w:afterAutospacing="1" w:line="240" w:lineRule="auto"/>
        <w:rPr>
          <w:rFonts w:eastAsia="Times New Roman" w:cstheme="minorHAnsi"/>
          <w:b/>
          <w:bCs/>
          <w:kern w:val="0"/>
          <w:sz w:val="28"/>
          <w:szCs w:val="28"/>
          <w:lang w:eastAsia="en-GB"/>
          <w14:ligatures w14:val="none"/>
        </w:rPr>
      </w:pPr>
      <w:r w:rsidRPr="005E6E1A">
        <w:rPr>
          <w:rFonts w:eastAsia="Times New Roman" w:cstheme="minorHAnsi"/>
          <w:b/>
          <w:bCs/>
          <w:kern w:val="0"/>
          <w:sz w:val="28"/>
          <w:szCs w:val="28"/>
          <w:lang w:eastAsia="en-GB"/>
          <w14:ligatures w14:val="none"/>
        </w:rPr>
        <w:t>Associate - IP/TMT Dubai</w:t>
      </w:r>
    </w:p>
    <w:p w14:paraId="0D16D75F"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Due to the continued growth of our Intellectual Property (IP) and Technology Media and Telecommunications (TMT) practice, we now have a newly created vacancy for a qualified lawyer. The ideal candidate will have an extensive commercial background, gained within a large-scale international or regional top tier firm and significant exposure to IP/TMT issues.</w:t>
      </w:r>
    </w:p>
    <w:p w14:paraId="40511A6C" w14:textId="77777777" w:rsidR="00144AEB" w:rsidRPr="005E6E1A" w:rsidRDefault="00144AEB" w:rsidP="00144AEB">
      <w:pPr>
        <w:spacing w:before="100" w:beforeAutospacing="1" w:after="100" w:afterAutospacing="1" w:line="240" w:lineRule="auto"/>
        <w:rPr>
          <w:rFonts w:eastAsia="Times New Roman" w:cstheme="minorHAnsi"/>
          <w:b/>
          <w:bCs/>
          <w:kern w:val="0"/>
          <w:lang w:eastAsia="en-GB"/>
          <w14:ligatures w14:val="none"/>
        </w:rPr>
      </w:pPr>
      <w:r w:rsidRPr="005E6E1A">
        <w:rPr>
          <w:rFonts w:eastAsia="Times New Roman" w:cstheme="minorHAnsi"/>
          <w:b/>
          <w:bCs/>
          <w:kern w:val="0"/>
          <w:lang w:eastAsia="en-GB"/>
          <w14:ligatures w14:val="none"/>
        </w:rPr>
        <w:t>Job requirements</w:t>
      </w:r>
    </w:p>
    <w:p w14:paraId="026F82F2"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This is a non-contentious role within the broader IP/TMT team and the main responsibilities will involve: </w:t>
      </w:r>
    </w:p>
    <w:p w14:paraId="0AFF2C00"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Advising on the protection, registration (excluding prosecution) and licensing of patents, </w:t>
      </w:r>
      <w:proofErr w:type="gramStart"/>
      <w:r w:rsidRPr="005E6E1A">
        <w:rPr>
          <w:rFonts w:eastAsia="Times New Roman" w:cstheme="minorHAnsi"/>
          <w:kern w:val="0"/>
          <w:lang w:eastAsia="en-GB"/>
          <w14:ligatures w14:val="none"/>
        </w:rPr>
        <w:t>copyright</w:t>
      </w:r>
      <w:proofErr w:type="gramEnd"/>
      <w:r w:rsidRPr="005E6E1A">
        <w:rPr>
          <w:rFonts w:eastAsia="Times New Roman" w:cstheme="minorHAnsi"/>
          <w:kern w:val="0"/>
          <w:lang w:eastAsia="en-GB"/>
          <w14:ligatures w14:val="none"/>
        </w:rPr>
        <w:t xml:space="preserve"> and trademarks, drafting and negotiating a range of commercial contracts including IP licences.</w:t>
      </w:r>
    </w:p>
    <w:p w14:paraId="7A47A44F"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Carrying out research on TMT legal issues including telecoms and media regulation, cloud computing, software development and licensing, content distribution, e-commerce, mobile payments, data protection and cybersecurity.</w:t>
      </w:r>
    </w:p>
    <w:p w14:paraId="6BAC59CF"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Advising clients on the identification and ability to protect the full spectrum of IP rights, including knowledge of the registration process. The role will not involve any IP prosecution capability.</w:t>
      </w:r>
    </w:p>
    <w:p w14:paraId="1429F015"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Drafting, </w:t>
      </w:r>
      <w:proofErr w:type="gramStart"/>
      <w:r w:rsidRPr="005E6E1A">
        <w:rPr>
          <w:rFonts w:eastAsia="Times New Roman" w:cstheme="minorHAnsi"/>
          <w:kern w:val="0"/>
          <w:lang w:eastAsia="en-GB"/>
          <w14:ligatures w14:val="none"/>
        </w:rPr>
        <w:t>reviewing</w:t>
      </w:r>
      <w:proofErr w:type="gramEnd"/>
      <w:r w:rsidRPr="005E6E1A">
        <w:rPr>
          <w:rFonts w:eastAsia="Times New Roman" w:cstheme="minorHAnsi"/>
          <w:kern w:val="0"/>
          <w:lang w:eastAsia="en-GB"/>
          <w14:ligatures w14:val="none"/>
        </w:rPr>
        <w:t xml:space="preserve"> and negotiating stand-alone IP agreements including IP licences and franchise agreements.</w:t>
      </w:r>
    </w:p>
    <w:p w14:paraId="1E4760EF"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Drafting, </w:t>
      </w:r>
      <w:proofErr w:type="gramStart"/>
      <w:r w:rsidRPr="005E6E1A">
        <w:rPr>
          <w:rFonts w:eastAsia="Times New Roman" w:cstheme="minorHAnsi"/>
          <w:kern w:val="0"/>
          <w:lang w:eastAsia="en-GB"/>
          <w14:ligatures w14:val="none"/>
        </w:rPr>
        <w:t>reviewing</w:t>
      </w:r>
      <w:proofErr w:type="gramEnd"/>
      <w:r w:rsidRPr="005E6E1A">
        <w:rPr>
          <w:rFonts w:eastAsia="Times New Roman" w:cstheme="minorHAnsi"/>
          <w:kern w:val="0"/>
          <w:lang w:eastAsia="en-GB"/>
          <w14:ligatures w14:val="none"/>
        </w:rPr>
        <w:t xml:space="preserve"> and negotiating IP provisions within a wide range of other commercial agreements in the hospitality, education and projects and construction sectors.</w:t>
      </w:r>
    </w:p>
    <w:p w14:paraId="5F1D79B8"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Supporting M&amp;A and corporate transactions and other wider projects with specialist IP and TMT due diligence, </w:t>
      </w:r>
      <w:proofErr w:type="gramStart"/>
      <w:r w:rsidRPr="005E6E1A">
        <w:rPr>
          <w:rFonts w:eastAsia="Times New Roman" w:cstheme="minorHAnsi"/>
          <w:kern w:val="0"/>
          <w:lang w:eastAsia="en-GB"/>
          <w14:ligatures w14:val="none"/>
        </w:rPr>
        <w:t>research</w:t>
      </w:r>
      <w:proofErr w:type="gramEnd"/>
      <w:r w:rsidRPr="005E6E1A">
        <w:rPr>
          <w:rFonts w:eastAsia="Times New Roman" w:cstheme="minorHAnsi"/>
          <w:kern w:val="0"/>
          <w:lang w:eastAsia="en-GB"/>
          <w14:ligatures w14:val="none"/>
        </w:rPr>
        <w:t xml:space="preserve"> and ancillary contracts.</w:t>
      </w:r>
    </w:p>
    <w:p w14:paraId="3E7FDC75"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Drafting advice to clients on IP and TMT legal issues.</w:t>
      </w:r>
    </w:p>
    <w:p w14:paraId="768E87C6"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Drafting various commercial agreements covering supply, distribution, </w:t>
      </w:r>
      <w:proofErr w:type="gramStart"/>
      <w:r w:rsidRPr="005E6E1A">
        <w:rPr>
          <w:rFonts w:eastAsia="Times New Roman" w:cstheme="minorHAnsi"/>
          <w:kern w:val="0"/>
          <w:lang w:eastAsia="en-GB"/>
          <w14:ligatures w14:val="none"/>
        </w:rPr>
        <w:t>consultancy</w:t>
      </w:r>
      <w:proofErr w:type="gramEnd"/>
      <w:r w:rsidRPr="005E6E1A">
        <w:rPr>
          <w:rFonts w:eastAsia="Times New Roman" w:cstheme="minorHAnsi"/>
          <w:kern w:val="0"/>
          <w:lang w:eastAsia="en-GB"/>
          <w14:ligatures w14:val="none"/>
        </w:rPr>
        <w:t xml:space="preserve"> and advertising.</w:t>
      </w:r>
    </w:p>
    <w:p w14:paraId="5530D1F8" w14:textId="7777777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Supporting the TMT team on larger-scale technology procurement, transformational </w:t>
      </w:r>
      <w:proofErr w:type="gramStart"/>
      <w:r w:rsidRPr="005E6E1A">
        <w:rPr>
          <w:rFonts w:eastAsia="Times New Roman" w:cstheme="minorHAnsi"/>
          <w:kern w:val="0"/>
          <w:lang w:eastAsia="en-GB"/>
          <w14:ligatures w14:val="none"/>
        </w:rPr>
        <w:t>IT</w:t>
      </w:r>
      <w:proofErr w:type="gramEnd"/>
      <w:r w:rsidRPr="005E6E1A">
        <w:rPr>
          <w:rFonts w:eastAsia="Times New Roman" w:cstheme="minorHAnsi"/>
          <w:kern w:val="0"/>
          <w:lang w:eastAsia="en-GB"/>
          <w14:ligatures w14:val="none"/>
        </w:rPr>
        <w:t xml:space="preserve"> and outsourcing projects.</w:t>
      </w:r>
    </w:p>
    <w:p w14:paraId="7CF6522C" w14:textId="75623FA7" w:rsidR="00144AEB" w:rsidRPr="005E6E1A" w:rsidRDefault="00144AEB" w:rsidP="00144AEB">
      <w:pPr>
        <w:numPr>
          <w:ilvl w:val="0"/>
          <w:numId w:val="1"/>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Assisting with the preparation and delivery of proposals, pitches, </w:t>
      </w:r>
      <w:proofErr w:type="gramStart"/>
      <w:r w:rsidRPr="005E6E1A">
        <w:rPr>
          <w:rFonts w:eastAsia="Times New Roman" w:cstheme="minorHAnsi"/>
          <w:kern w:val="0"/>
          <w:lang w:eastAsia="en-GB"/>
          <w14:ligatures w14:val="none"/>
        </w:rPr>
        <w:t>presentations</w:t>
      </w:r>
      <w:proofErr w:type="gramEnd"/>
      <w:r w:rsidRPr="005E6E1A">
        <w:rPr>
          <w:rFonts w:eastAsia="Times New Roman" w:cstheme="minorHAnsi"/>
          <w:kern w:val="0"/>
          <w:lang w:eastAsia="en-GB"/>
          <w14:ligatures w14:val="none"/>
        </w:rPr>
        <w:t xml:space="preserve"> and legal training materials.</w:t>
      </w:r>
    </w:p>
    <w:p w14:paraId="10BB4A83" w14:textId="4488DCD8" w:rsidR="00144AEB" w:rsidRPr="005E6E1A" w:rsidRDefault="00144AEB" w:rsidP="00144AEB">
      <w:pPr>
        <w:spacing w:before="100" w:beforeAutospacing="1" w:after="100" w:afterAutospacing="1" w:line="240" w:lineRule="auto"/>
        <w:rPr>
          <w:rFonts w:eastAsia="Times New Roman" w:cstheme="minorHAnsi"/>
          <w:b/>
          <w:bCs/>
          <w:kern w:val="0"/>
          <w:lang w:eastAsia="en-GB"/>
          <w14:ligatures w14:val="none"/>
        </w:rPr>
      </w:pPr>
      <w:r w:rsidRPr="005E6E1A">
        <w:rPr>
          <w:rFonts w:eastAsia="Times New Roman" w:cstheme="minorHAnsi"/>
          <w:b/>
          <w:bCs/>
          <w:kern w:val="0"/>
          <w:lang w:eastAsia="en-GB"/>
          <w14:ligatures w14:val="none"/>
        </w:rPr>
        <w:t>Candidate requirements:</w:t>
      </w:r>
    </w:p>
    <w:p w14:paraId="7C26460C"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The ideal candidate will have:</w:t>
      </w:r>
    </w:p>
    <w:p w14:paraId="635A3EFB"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A PQE level of NQ or 2 years post qualification </w:t>
      </w:r>
      <w:proofErr w:type="gramStart"/>
      <w:r w:rsidRPr="005E6E1A">
        <w:rPr>
          <w:rFonts w:eastAsia="Times New Roman" w:cstheme="minorHAnsi"/>
          <w:kern w:val="0"/>
          <w:lang w:eastAsia="en-GB"/>
          <w14:ligatures w14:val="none"/>
        </w:rPr>
        <w:t>experience;</w:t>
      </w:r>
      <w:proofErr w:type="gramEnd"/>
    </w:p>
    <w:p w14:paraId="182F1082"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A strong academic background, training and experience gained with a well-recognised firm or </w:t>
      </w:r>
      <w:proofErr w:type="gramStart"/>
      <w:r w:rsidRPr="005E6E1A">
        <w:rPr>
          <w:rFonts w:eastAsia="Times New Roman" w:cstheme="minorHAnsi"/>
          <w:kern w:val="0"/>
          <w:lang w:eastAsia="en-GB"/>
          <w14:ligatures w14:val="none"/>
        </w:rPr>
        <w:t>business;</w:t>
      </w:r>
      <w:proofErr w:type="gramEnd"/>
    </w:p>
    <w:p w14:paraId="6098FF3A"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2:1 (or higher) degree classification (or equivalent). A Science degree or previous Science background would be an </w:t>
      </w:r>
      <w:proofErr w:type="gramStart"/>
      <w:r w:rsidRPr="005E6E1A">
        <w:rPr>
          <w:rFonts w:eastAsia="Times New Roman" w:cstheme="minorHAnsi"/>
          <w:kern w:val="0"/>
          <w:lang w:eastAsia="en-GB"/>
          <w14:ligatures w14:val="none"/>
        </w:rPr>
        <w:t>advantage;</w:t>
      </w:r>
      <w:proofErr w:type="gramEnd"/>
    </w:p>
    <w:p w14:paraId="68843028"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Training and experience gained from a large-scale international or regional top tier firm, with an established presence in the IP/TMT </w:t>
      </w:r>
      <w:proofErr w:type="gramStart"/>
      <w:r w:rsidRPr="005E6E1A">
        <w:rPr>
          <w:rFonts w:eastAsia="Times New Roman" w:cstheme="minorHAnsi"/>
          <w:kern w:val="0"/>
          <w:lang w:eastAsia="en-GB"/>
          <w14:ligatures w14:val="none"/>
        </w:rPr>
        <w:t>sector;</w:t>
      </w:r>
      <w:proofErr w:type="gramEnd"/>
    </w:p>
    <w:p w14:paraId="32385170"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A genuine interest in developing their career with the leading IP/TMT practice in the Middle </w:t>
      </w:r>
      <w:proofErr w:type="gramStart"/>
      <w:r w:rsidRPr="005E6E1A">
        <w:rPr>
          <w:rFonts w:eastAsia="Times New Roman" w:cstheme="minorHAnsi"/>
          <w:kern w:val="0"/>
          <w:lang w:eastAsia="en-GB"/>
          <w14:ligatures w14:val="none"/>
        </w:rPr>
        <w:t>East;</w:t>
      </w:r>
      <w:proofErr w:type="gramEnd"/>
    </w:p>
    <w:p w14:paraId="35990689"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Good drafting skills with a keen attention to detail, preferably with experience in drafting basic commercial contracts (e.g. NDAs) and the ability to contribute to more complex </w:t>
      </w:r>
      <w:proofErr w:type="gramStart"/>
      <w:r w:rsidRPr="005E6E1A">
        <w:rPr>
          <w:rFonts w:eastAsia="Times New Roman" w:cstheme="minorHAnsi"/>
          <w:kern w:val="0"/>
          <w:lang w:eastAsia="en-GB"/>
          <w14:ligatures w14:val="none"/>
        </w:rPr>
        <w:t>agreements;</w:t>
      </w:r>
      <w:proofErr w:type="gramEnd"/>
    </w:p>
    <w:p w14:paraId="4A9C8F3C"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lastRenderedPageBreak/>
        <w:t xml:space="preserve">Experience in carrying out detailed and methodical legal research using available </w:t>
      </w:r>
      <w:proofErr w:type="gramStart"/>
      <w:r w:rsidRPr="005E6E1A">
        <w:rPr>
          <w:rFonts w:eastAsia="Times New Roman" w:cstheme="minorHAnsi"/>
          <w:kern w:val="0"/>
          <w:lang w:eastAsia="en-GB"/>
          <w14:ligatures w14:val="none"/>
        </w:rPr>
        <w:t>resources;</w:t>
      </w:r>
      <w:proofErr w:type="gramEnd"/>
    </w:p>
    <w:p w14:paraId="732FC5FD"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Experience in liaising with and co-ordinating advice from foreign correspondent counsel in the Middle East would be an </w:t>
      </w:r>
      <w:proofErr w:type="gramStart"/>
      <w:r w:rsidRPr="005E6E1A">
        <w:rPr>
          <w:rFonts w:eastAsia="Times New Roman" w:cstheme="minorHAnsi"/>
          <w:kern w:val="0"/>
          <w:lang w:eastAsia="en-GB"/>
          <w14:ligatures w14:val="none"/>
        </w:rPr>
        <w:t>advantage;</w:t>
      </w:r>
      <w:proofErr w:type="gramEnd"/>
    </w:p>
    <w:p w14:paraId="0ACB68E9"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Confidence and initiative with a keenness to assume responsibility, work independently and take a pro-active and commercial approach to solving </w:t>
      </w:r>
      <w:proofErr w:type="gramStart"/>
      <w:r w:rsidRPr="005E6E1A">
        <w:rPr>
          <w:rFonts w:eastAsia="Times New Roman" w:cstheme="minorHAnsi"/>
          <w:kern w:val="0"/>
          <w:lang w:eastAsia="en-GB"/>
          <w14:ligatures w14:val="none"/>
        </w:rPr>
        <w:t>issues;</w:t>
      </w:r>
      <w:proofErr w:type="gramEnd"/>
    </w:p>
    <w:p w14:paraId="388458A2"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Strong interpersonal skills and an interest in marketing and business </w:t>
      </w:r>
      <w:proofErr w:type="gramStart"/>
      <w:r w:rsidRPr="005E6E1A">
        <w:rPr>
          <w:rFonts w:eastAsia="Times New Roman" w:cstheme="minorHAnsi"/>
          <w:kern w:val="0"/>
          <w:lang w:eastAsia="en-GB"/>
          <w14:ligatures w14:val="none"/>
        </w:rPr>
        <w:t>development;</w:t>
      </w:r>
      <w:proofErr w:type="gramEnd"/>
    </w:p>
    <w:p w14:paraId="48491C36"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Clear and demonstrable commitment to developing your career in the Middle </w:t>
      </w:r>
      <w:proofErr w:type="gramStart"/>
      <w:r w:rsidRPr="005E6E1A">
        <w:rPr>
          <w:rFonts w:eastAsia="Times New Roman" w:cstheme="minorHAnsi"/>
          <w:kern w:val="0"/>
          <w:lang w:eastAsia="en-GB"/>
          <w14:ligatures w14:val="none"/>
        </w:rPr>
        <w:t>East;</w:t>
      </w:r>
      <w:proofErr w:type="gramEnd"/>
    </w:p>
    <w:p w14:paraId="37CC29E5"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Experience in drafting pitches and proposal documents for legal work would be an </w:t>
      </w:r>
      <w:proofErr w:type="gramStart"/>
      <w:r w:rsidRPr="005E6E1A">
        <w:rPr>
          <w:rFonts w:eastAsia="Times New Roman" w:cstheme="minorHAnsi"/>
          <w:kern w:val="0"/>
          <w:lang w:eastAsia="en-GB"/>
          <w14:ligatures w14:val="none"/>
        </w:rPr>
        <w:t>advantage;</w:t>
      </w:r>
      <w:proofErr w:type="gramEnd"/>
    </w:p>
    <w:p w14:paraId="2E700DB6"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Experience in the preparation of legal training material and/or delivery of training seminars or lectures would be an advantage; and</w:t>
      </w:r>
    </w:p>
    <w:p w14:paraId="1BCAB897" w14:textId="77777777" w:rsidR="00144AEB" w:rsidRPr="005E6E1A" w:rsidRDefault="00144AEB" w:rsidP="00144AEB">
      <w:pPr>
        <w:numPr>
          <w:ilvl w:val="0"/>
          <w:numId w:val="3"/>
        </w:num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Arabic language skills would be an advantage.</w:t>
      </w:r>
    </w:p>
    <w:p w14:paraId="4B18388B" w14:textId="77777777" w:rsidR="00144AEB" w:rsidRPr="005E6E1A" w:rsidRDefault="00144AEB" w:rsidP="00144AEB">
      <w:pPr>
        <w:spacing w:before="100" w:beforeAutospacing="1" w:after="100" w:afterAutospacing="1" w:line="240" w:lineRule="auto"/>
        <w:rPr>
          <w:rFonts w:eastAsia="Times New Roman" w:cstheme="minorHAnsi"/>
          <w:b/>
          <w:bCs/>
          <w:kern w:val="0"/>
          <w:lang w:eastAsia="en-GB"/>
          <w14:ligatures w14:val="none"/>
        </w:rPr>
      </w:pPr>
      <w:r w:rsidRPr="005E6E1A">
        <w:rPr>
          <w:rFonts w:eastAsia="Times New Roman" w:cstheme="minorHAnsi"/>
          <w:b/>
          <w:bCs/>
          <w:kern w:val="0"/>
          <w:lang w:eastAsia="en-GB"/>
          <w14:ligatures w14:val="none"/>
        </w:rPr>
        <w:t>Description of the work group</w:t>
      </w:r>
    </w:p>
    <w:p w14:paraId="7B3E1578" w14:textId="281DFB58"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proofErr w:type="gramStart"/>
      <w:r w:rsidRPr="005E6E1A">
        <w:rPr>
          <w:rFonts w:eastAsia="Times New Roman" w:cstheme="minorHAnsi"/>
          <w:kern w:val="0"/>
          <w:lang w:eastAsia="en-GB"/>
          <w14:ligatures w14:val="none"/>
        </w:rPr>
        <w:t>The MENA Commercial Group,</w:t>
      </w:r>
      <w:proofErr w:type="gramEnd"/>
      <w:r w:rsidRPr="005E6E1A">
        <w:rPr>
          <w:rFonts w:eastAsia="Times New Roman" w:cstheme="minorHAnsi"/>
          <w:kern w:val="0"/>
          <w:lang w:eastAsia="en-GB"/>
          <w14:ligatures w14:val="none"/>
        </w:rPr>
        <w:t xml:space="preserve"> handles the specialist areas of Intellectual Property, Real Estate, Technology/Media/Telecoms as well as general Commercial matters. The Commercial Team is largely based in the Dubai office. We also conduct Commercial work in our Abu Dhabi, </w:t>
      </w:r>
      <w:proofErr w:type="gramStart"/>
      <w:r w:rsidRPr="005E6E1A">
        <w:rPr>
          <w:rFonts w:eastAsia="Times New Roman" w:cstheme="minorHAnsi"/>
          <w:kern w:val="0"/>
          <w:lang w:eastAsia="en-GB"/>
          <w14:ligatures w14:val="none"/>
        </w:rPr>
        <w:t>Doha</w:t>
      </w:r>
      <w:proofErr w:type="gramEnd"/>
      <w:r w:rsidRPr="005E6E1A">
        <w:rPr>
          <w:rFonts w:eastAsia="Times New Roman" w:cstheme="minorHAnsi"/>
          <w:kern w:val="0"/>
          <w:lang w:eastAsia="en-GB"/>
          <w14:ligatures w14:val="none"/>
        </w:rPr>
        <w:t xml:space="preserve"> and Riyadh offices. </w:t>
      </w:r>
    </w:p>
    <w:p w14:paraId="17CA88CB" w14:textId="080485E1"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Essentially, we are commercial lawyers with expertise in a full range of general commercial contracts and arrangements. The team advises on all kinds of commercial matters including agency, distribution, franchising, marketing agreements, hotel and restaurant management and sale of goods.</w:t>
      </w:r>
    </w:p>
    <w:p w14:paraId="4FEE9250" w14:textId="77777777" w:rsidR="00144AEB" w:rsidRPr="005E6E1A" w:rsidRDefault="00144AEB" w:rsidP="00144AEB">
      <w:pPr>
        <w:spacing w:before="100" w:beforeAutospacing="1" w:after="100" w:afterAutospacing="1" w:line="240" w:lineRule="auto"/>
        <w:rPr>
          <w:rFonts w:eastAsia="Times New Roman" w:cstheme="minorHAnsi"/>
          <w:b/>
          <w:bCs/>
          <w:kern w:val="0"/>
          <w:lang w:eastAsia="en-GB"/>
          <w14:ligatures w14:val="none"/>
        </w:rPr>
      </w:pPr>
      <w:r w:rsidRPr="005E6E1A">
        <w:rPr>
          <w:rFonts w:eastAsia="Times New Roman" w:cstheme="minorHAnsi"/>
          <w:b/>
          <w:bCs/>
          <w:kern w:val="0"/>
          <w:lang w:eastAsia="en-GB"/>
          <w14:ligatures w14:val="none"/>
        </w:rPr>
        <w:t>Clyde &amp; Co Overview</w:t>
      </w:r>
    </w:p>
    <w:p w14:paraId="0E6FD43E"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A pragmatic and dynamic international law firm with a focus on core sectors of infrastructure, insurance, international trade, natural </w:t>
      </w:r>
      <w:proofErr w:type="gramStart"/>
      <w:r w:rsidRPr="005E6E1A">
        <w:rPr>
          <w:rFonts w:eastAsia="Times New Roman" w:cstheme="minorHAnsi"/>
          <w:kern w:val="0"/>
          <w:lang w:eastAsia="en-GB"/>
          <w14:ligatures w14:val="none"/>
        </w:rPr>
        <w:t>resources</w:t>
      </w:r>
      <w:proofErr w:type="gramEnd"/>
      <w:r w:rsidRPr="005E6E1A">
        <w:rPr>
          <w:rFonts w:eastAsia="Times New Roman" w:cstheme="minorHAnsi"/>
          <w:kern w:val="0"/>
          <w:lang w:eastAsia="en-GB"/>
          <w14:ligatures w14:val="none"/>
        </w:rPr>
        <w:t xml:space="preserve"> and transportation. Clyde &amp; Co is recognised for its work in and with fast-moving and volatile emerging markets, and for a history of managing complex, multi-jurisdictional </w:t>
      </w:r>
      <w:proofErr w:type="gramStart"/>
      <w:r w:rsidRPr="005E6E1A">
        <w:rPr>
          <w:rFonts w:eastAsia="Times New Roman" w:cstheme="minorHAnsi"/>
          <w:kern w:val="0"/>
          <w:lang w:eastAsia="en-GB"/>
          <w14:ligatures w14:val="none"/>
        </w:rPr>
        <w:t>transactions</w:t>
      </w:r>
      <w:proofErr w:type="gramEnd"/>
      <w:r w:rsidRPr="005E6E1A">
        <w:rPr>
          <w:rFonts w:eastAsia="Times New Roman" w:cstheme="minorHAnsi"/>
          <w:kern w:val="0"/>
          <w:lang w:eastAsia="en-GB"/>
          <w14:ligatures w14:val="none"/>
        </w:rPr>
        <w:t xml:space="preserve"> and disputes. </w:t>
      </w:r>
    </w:p>
    <w:p w14:paraId="732E0571"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From a network of 47 offices and 3,300+ staff over 6 continents, we are on the front line for our clients' interests, all over the world. </w:t>
      </w:r>
    </w:p>
    <w:p w14:paraId="4793C5B9" w14:textId="77777777" w:rsidR="00144AEB" w:rsidRPr="005E6E1A" w:rsidRDefault="00144AEB" w:rsidP="00144AEB">
      <w:pPr>
        <w:spacing w:before="100" w:beforeAutospacing="1" w:after="100" w:afterAutospacing="1" w:line="240" w:lineRule="auto"/>
        <w:rPr>
          <w:rFonts w:eastAsia="Times New Roman" w:cstheme="minorHAnsi"/>
          <w:b/>
          <w:bCs/>
          <w:kern w:val="0"/>
          <w:lang w:eastAsia="en-GB"/>
          <w14:ligatures w14:val="none"/>
        </w:rPr>
      </w:pPr>
      <w:r w:rsidRPr="005E6E1A">
        <w:rPr>
          <w:rFonts w:eastAsia="Times New Roman" w:cstheme="minorHAnsi"/>
          <w:b/>
          <w:bCs/>
          <w:kern w:val="0"/>
          <w:lang w:eastAsia="en-GB"/>
          <w14:ligatures w14:val="none"/>
        </w:rPr>
        <w:t>Clyde &amp; Co in the Middle East and North Africa</w:t>
      </w:r>
    </w:p>
    <w:p w14:paraId="0B1525D9"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Clyde &amp; Co's first Middle East office was formally established over 25 years ago, following many prior years of client involvement in and with the region. Our regional offices work as an interconnected and cohesive unit </w:t>
      </w:r>
      <w:proofErr w:type="gramStart"/>
      <w:r w:rsidRPr="005E6E1A">
        <w:rPr>
          <w:rFonts w:eastAsia="Times New Roman" w:cstheme="minorHAnsi"/>
          <w:kern w:val="0"/>
          <w:lang w:eastAsia="en-GB"/>
          <w14:ligatures w14:val="none"/>
        </w:rPr>
        <w:t>in order to</w:t>
      </w:r>
      <w:proofErr w:type="gramEnd"/>
      <w:r w:rsidRPr="005E6E1A">
        <w:rPr>
          <w:rFonts w:eastAsia="Times New Roman" w:cstheme="minorHAnsi"/>
          <w:kern w:val="0"/>
          <w:lang w:eastAsia="en-GB"/>
          <w14:ligatures w14:val="none"/>
        </w:rPr>
        <w:t xml:space="preserve"> provide advice to clients from all over the world, as well as to regional corporate entities and governments, on their operations and interests throughout the Middle East. Our lawyers are supported by comprehensive in-house translation, government liaison, </w:t>
      </w:r>
      <w:proofErr w:type="gramStart"/>
      <w:r w:rsidRPr="005E6E1A">
        <w:rPr>
          <w:rFonts w:eastAsia="Times New Roman" w:cstheme="minorHAnsi"/>
          <w:kern w:val="0"/>
          <w:lang w:eastAsia="en-GB"/>
          <w14:ligatures w14:val="none"/>
        </w:rPr>
        <w:t>management</w:t>
      </w:r>
      <w:proofErr w:type="gramEnd"/>
      <w:r w:rsidRPr="005E6E1A">
        <w:rPr>
          <w:rFonts w:eastAsia="Times New Roman" w:cstheme="minorHAnsi"/>
          <w:kern w:val="0"/>
          <w:lang w:eastAsia="en-GB"/>
          <w14:ligatures w14:val="none"/>
        </w:rPr>
        <w:t xml:space="preserve"> and information services teams as we strive to provide first class professional service levels and insight to our clients.</w:t>
      </w:r>
    </w:p>
    <w:p w14:paraId="4559AEED"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We are one of the major international law firms in the GCC with around 190 specialist lawyers and paralegals, and 300 staff in total, operating as one unit across our regional office network:</w:t>
      </w:r>
    </w:p>
    <w:p w14:paraId="1C98A3AD"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Dubai </w:t>
      </w:r>
    </w:p>
    <w:p w14:paraId="26CBD4B4"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Abu Dhabi </w:t>
      </w:r>
    </w:p>
    <w:p w14:paraId="74ABC159"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lastRenderedPageBreak/>
        <w:t xml:space="preserve">Doha in Qatar </w:t>
      </w:r>
    </w:p>
    <w:p w14:paraId="7C2569DE"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Riyadh in Saudi Arabia </w:t>
      </w:r>
    </w:p>
    <w:p w14:paraId="425B5146" w14:textId="77777777" w:rsidR="00144AEB" w:rsidRPr="005E6E1A" w:rsidRDefault="00144AEB" w:rsidP="00144AEB">
      <w:pPr>
        <w:spacing w:before="100" w:beforeAutospacing="1" w:after="100" w:afterAutospacing="1" w:line="240" w:lineRule="auto"/>
        <w:rPr>
          <w:rFonts w:eastAsia="Times New Roman" w:cstheme="minorHAnsi"/>
          <w:kern w:val="0"/>
          <w:lang w:eastAsia="en-GB"/>
          <w14:ligatures w14:val="none"/>
        </w:rPr>
      </w:pPr>
      <w:r w:rsidRPr="005E6E1A">
        <w:rPr>
          <w:rFonts w:eastAsia="Times New Roman" w:cstheme="minorHAnsi"/>
          <w:kern w:val="0"/>
          <w:lang w:eastAsia="en-GB"/>
          <w14:ligatures w14:val="none"/>
        </w:rPr>
        <w:t xml:space="preserve">We act as the first point of call for advice across the Middle East region for many of our multinational clients. Through our work across the region over the past quarter century, our market knowledge, </w:t>
      </w:r>
      <w:proofErr w:type="gramStart"/>
      <w:r w:rsidRPr="005E6E1A">
        <w:rPr>
          <w:rFonts w:eastAsia="Times New Roman" w:cstheme="minorHAnsi"/>
          <w:kern w:val="0"/>
          <w:lang w:eastAsia="en-GB"/>
          <w14:ligatures w14:val="none"/>
        </w:rPr>
        <w:t>experience</w:t>
      </w:r>
      <w:proofErr w:type="gramEnd"/>
      <w:r w:rsidRPr="005E6E1A">
        <w:rPr>
          <w:rFonts w:eastAsia="Times New Roman" w:cstheme="minorHAnsi"/>
          <w:kern w:val="0"/>
          <w:lang w:eastAsia="en-GB"/>
          <w14:ligatures w14:val="none"/>
        </w:rPr>
        <w:t xml:space="preserve"> and networks are second to none. We provide in-depth coverage of the firm's core sectors, as well as strong cross-practice sector teams in place focusing on regionally important sectors such as education, </w:t>
      </w:r>
      <w:proofErr w:type="gramStart"/>
      <w:r w:rsidRPr="005E6E1A">
        <w:rPr>
          <w:rFonts w:eastAsia="Times New Roman" w:cstheme="minorHAnsi"/>
          <w:kern w:val="0"/>
          <w:lang w:eastAsia="en-GB"/>
          <w14:ligatures w14:val="none"/>
        </w:rPr>
        <w:t>healthcare</w:t>
      </w:r>
      <w:proofErr w:type="gramEnd"/>
      <w:r w:rsidRPr="005E6E1A">
        <w:rPr>
          <w:rFonts w:eastAsia="Times New Roman" w:cstheme="minorHAnsi"/>
          <w:kern w:val="0"/>
          <w:lang w:eastAsia="en-GB"/>
          <w14:ligatures w14:val="none"/>
        </w:rPr>
        <w:t xml:space="preserve"> and hospitality.</w:t>
      </w:r>
    </w:p>
    <w:p w14:paraId="1C1FEABA" w14:textId="77777777" w:rsidR="00065ADC" w:rsidRDefault="00065ADC"/>
    <w:sectPr w:rsidR="00065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678"/>
    <w:multiLevelType w:val="multilevel"/>
    <w:tmpl w:val="6FA6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F0980"/>
    <w:multiLevelType w:val="multilevel"/>
    <w:tmpl w:val="636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91D3E"/>
    <w:multiLevelType w:val="multilevel"/>
    <w:tmpl w:val="1098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748941">
    <w:abstractNumId w:val="0"/>
  </w:num>
  <w:num w:numId="2" w16cid:durableId="1554390265">
    <w:abstractNumId w:val="2"/>
  </w:num>
  <w:num w:numId="3" w16cid:durableId="8588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EB"/>
    <w:rsid w:val="00065ADC"/>
    <w:rsid w:val="00144AEB"/>
    <w:rsid w:val="0023381F"/>
    <w:rsid w:val="005E6E1A"/>
    <w:rsid w:val="00713B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3F84"/>
  <w15:chartTrackingRefBased/>
  <w15:docId w15:val="{3574DC59-900E-4CC2-B9C4-897926E9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AE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4AE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4AE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4AE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44AE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44A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4A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4A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4A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E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4AE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4AE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4AE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44AE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44A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4A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4A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4AEB"/>
    <w:rPr>
      <w:rFonts w:eastAsiaTheme="majorEastAsia" w:cstheme="majorBidi"/>
      <w:color w:val="272727" w:themeColor="text1" w:themeTint="D8"/>
    </w:rPr>
  </w:style>
  <w:style w:type="paragraph" w:styleId="Title">
    <w:name w:val="Title"/>
    <w:basedOn w:val="Normal"/>
    <w:next w:val="Normal"/>
    <w:link w:val="TitleChar"/>
    <w:uiPriority w:val="10"/>
    <w:qFormat/>
    <w:rsid w:val="00144A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A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4A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4A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4AEB"/>
    <w:pPr>
      <w:spacing w:before="160"/>
      <w:jc w:val="center"/>
    </w:pPr>
    <w:rPr>
      <w:i/>
      <w:iCs/>
      <w:color w:val="404040" w:themeColor="text1" w:themeTint="BF"/>
    </w:rPr>
  </w:style>
  <w:style w:type="character" w:customStyle="1" w:styleId="QuoteChar">
    <w:name w:val="Quote Char"/>
    <w:basedOn w:val="DefaultParagraphFont"/>
    <w:link w:val="Quote"/>
    <w:uiPriority w:val="29"/>
    <w:rsid w:val="00144AEB"/>
    <w:rPr>
      <w:i/>
      <w:iCs/>
      <w:color w:val="404040" w:themeColor="text1" w:themeTint="BF"/>
    </w:rPr>
  </w:style>
  <w:style w:type="paragraph" w:styleId="ListParagraph">
    <w:name w:val="List Paragraph"/>
    <w:basedOn w:val="Normal"/>
    <w:uiPriority w:val="34"/>
    <w:qFormat/>
    <w:rsid w:val="00144AEB"/>
    <w:pPr>
      <w:ind w:left="720"/>
      <w:contextualSpacing/>
    </w:pPr>
  </w:style>
  <w:style w:type="character" w:styleId="IntenseEmphasis">
    <w:name w:val="Intense Emphasis"/>
    <w:basedOn w:val="DefaultParagraphFont"/>
    <w:uiPriority w:val="21"/>
    <w:qFormat/>
    <w:rsid w:val="00144AEB"/>
    <w:rPr>
      <w:i/>
      <w:iCs/>
      <w:color w:val="2F5496" w:themeColor="accent1" w:themeShade="BF"/>
    </w:rPr>
  </w:style>
  <w:style w:type="paragraph" w:styleId="IntenseQuote">
    <w:name w:val="Intense Quote"/>
    <w:basedOn w:val="Normal"/>
    <w:next w:val="Normal"/>
    <w:link w:val="IntenseQuoteChar"/>
    <w:uiPriority w:val="30"/>
    <w:qFormat/>
    <w:rsid w:val="00144AE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44AEB"/>
    <w:rPr>
      <w:i/>
      <w:iCs/>
      <w:color w:val="2F5496" w:themeColor="accent1" w:themeShade="BF"/>
    </w:rPr>
  </w:style>
  <w:style w:type="character" w:styleId="IntenseReference">
    <w:name w:val="Intense Reference"/>
    <w:basedOn w:val="DefaultParagraphFont"/>
    <w:uiPriority w:val="32"/>
    <w:qFormat/>
    <w:rsid w:val="00144AE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1024</Words>
  <Characters>4969</Characters>
  <Application>Microsoft Office Word</Application>
  <DocSecurity>4</DocSecurity>
  <Lines>292</Lines>
  <Paragraphs>181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Cauldwell-Hunt, Kate</dc:creator>
  <cp:keywords/>
  <dc:description/>
  <cp:lastModifiedBy>Nagro, Tawfeeg</cp:lastModifiedBy>
  <cp:revision>2</cp:revision>
  <dcterms:created xsi:type="dcterms:W3CDTF">2024-06-13T09:39:00Z</dcterms:created>
  <dcterms:modified xsi:type="dcterms:W3CDTF">2024-06-13T09:39:00Z</dcterms:modified>
</cp:coreProperties>
</file>